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ESTUDO DE CASO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Tributação da Atividade Rural, Prejuízo Fiscal e Tributação pela Receita-Bruta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produtor rural pessoa física Sr. Henrique Farias apresenta os seguintes dados referentes ao ano-calendário 2026: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 bruta da atividade rural: R$ 6.000.000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Despesas de custeio pagas: R$ 4.200.000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Investimentos em máquinas: R$ 800.000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Estoque inicial: R$ 1.000.000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Estoque final: R$ 700.000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Prejuízo acumulado de anos anteriores: R$ 1.500.000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 de arrendamento recebida: R$ 300.000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contribuinte avalia: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Tributação pelo resultado efetivo.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Opção pela tributação simplificada (20% da receita bruta).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Constituição de pessoa jurídica (Lucro Real).</w:t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QUESTÕES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A apuração do resultado da atividade rural da pessoa física é disciplinada principalmente pela: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CLT</w:t>
        <w:br w:type="textWrapping"/>
        <w:t xml:space="preserve">xB) Lei nº 8.023/1990</w:t>
        <w:br w:type="textWrapping"/>
        <w:t xml:space="preserve">C) Lei das S.A.</w:t>
        <w:br w:type="textWrapping"/>
        <w:t xml:space="preserve">D) Código Civil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O regime de apuração da atividade rural na pessoa física é: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Competência obrigatória</w:t>
        <w:br w:type="textWrapping"/>
        <w:t xml:space="preserve">xB) Caixa</w:t>
        <w:br w:type="textWrapping"/>
        <w:t xml:space="preserve">C) Arbitramento</w:t>
        <w:br w:type="textWrapping"/>
        <w:t xml:space="preserve">D) Presunção fixa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Calcule o resultado preliminar (receita – despesas – investimentos):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Receita: 6.000.000</w:t>
        <w:br w:type="textWrapping"/>
        <w:t xml:space="preserve">Despesas: 4.200.000</w:t>
        <w:br w:type="textWrapping"/>
        <w:t xml:space="preserve">Investimentos: 800.000</w:t>
        <w:br w:type="textWrapping"/>
        <w:br w:type="textWrapping"/>
        <w:t xml:space="preserve">R: 1.000.000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b w:val="1"/>
          <w:bCs w:val="1"/>
          <w:sz w:val="24"/>
          <w:szCs w:val="24"/>
        </w:rPr>
      </w:pPr>
      <w:sdt>
        <w:sdtPr>
          <w:id w:val="-73114519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24"/>
              <w:szCs w:val="24"/>
              <w:rtl w:val="0"/>
            </w:rPr>
            <w:t xml:space="preserve">4. O ajuste de estoque (1.000.000 → 700.000) implica:</w:t>
          </w:r>
        </w:sdtContent>
      </w:sdt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Redução de estoque = 300.000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Impacto: aumenta resultado.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R: 1.300.000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Após compensação do prejuízo acumulado (1.500.000), o resultado tributável será: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1.300.000 – 1.300.000 (limite ao lucro do período)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Saldo de prejuízo remanescente: 200.000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Base tributável: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Zero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R: Não há imposto a pagar sobre regime efetivo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O prejuízo da atividade rural na pessoa física: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Limita-se a 30% do lucro futuro</w:t>
        <w:br w:type="textWrapping"/>
        <w:t xml:space="preserve">xB) Pode ser compensado integralmente com resultado rural futuro</w:t>
        <w:br w:type="textWrapping"/>
        <w:t xml:space="preserve">C) Compensa qualquer rendimento</w:t>
        <w:br w:type="textWrapping"/>
        <w:t xml:space="preserve">D) Prescreve em 5 anos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Se o produtor optar pela tributação simplificada (20% da receita bruta), a base será: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R: 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 A opção pela tributação simplificada impede: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Dedução de despesas</w:t>
        <w:br w:type="textWrapping"/>
        <w:t xml:space="preserve">B) Uso do livro-caixa</w:t>
        <w:br w:type="textWrapping"/>
        <w:t xml:space="preserve">xC) Compensação de prejuízos anteriores</w:t>
        <w:br w:type="textWrapping"/>
        <w:t xml:space="preserve">D) Apuração de estoque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 A receita de arrendamento (300.000) deve ser tributada: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Como atividade rural</w:t>
        <w:br w:type="textWrapping"/>
        <w:t xml:space="preserve">xB) Como rendimento tributável comum</w:t>
        <w:br w:type="textWrapping"/>
        <w:t xml:space="preserve">C) Como ganho de capital</w:t>
        <w:br w:type="textWrapping"/>
        <w:t xml:space="preserve">D) Como isenta</w:t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 Caso o produtor constitua pessoa jurídica no Lucro Real, o prejuízo fiscal:</w:t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Pode compensar integralmente no ano seguinte</w:t>
        <w:br w:type="textWrapping"/>
        <w:t xml:space="preserve">x B) Está limitado a 30% do lucro real</w:t>
        <w:br w:type="textWrapping"/>
        <w:t xml:space="preserve">C) Compensa qualquer receita</w:t>
        <w:br w:type="textWrapping"/>
        <w:t xml:space="preserve">D) Não é permitido</w:t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11. No Lucro Real, considerando lucro contábil idêntico (1.300.000), o IRPJ seria aproximadamente:</w:t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12. A principal diferença entre prejuízo da PF rural e prejuízo fiscal da PJ é: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Ambos limitados a 30%</w:t>
        <w:br w:type="textWrapping"/>
        <w:t xml:space="preserve">x B) PF não possui limitação percentual anual</w:t>
        <w:br w:type="textWrapping"/>
        <w:t xml:space="preserve">C) PJ não pode compensar</w:t>
        <w:br w:type="textWrapping"/>
        <w:t xml:space="preserve">D) PF não pode compensar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13. A escolha entre resultado efetivo e 20% da receita bruta deve considerar: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Apenas simplicidade</w:t>
        <w:br w:type="textWrapping"/>
        <w:t xml:space="preserve">x B) Margem econômica real e estoque</w:t>
        <w:br w:type="textWrapping"/>
        <w:t xml:space="preserve">C) Apenas receita</w:t>
        <w:br w:type="textWrapping"/>
        <w:t xml:space="preserve">D) Apenas prejuízo anterior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14. Do ponto de vista de planejamento tributário, a tributação pela receita bruta pode ser vantajosa quando: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 A) Margem real é elevada</w:t>
        <w:br w:type="textWrapping"/>
        <w:t xml:space="preserve">B) Margem é baixa</w:t>
        <w:br w:type="textWrapping"/>
        <w:t xml:space="preserve">C) Há prejuízo acumulado relevante</w:t>
        <w:br w:type="textWrapping"/>
        <w:t xml:space="preserve">D) Estoque reduzido</w:t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15. Sob análise acadêmica avançada, a estratégia mais eficiente no caso concreto apresentado é: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Optar pelos 20% da receita</w:t>
        <w:br w:type="textWrapping"/>
        <w:t xml:space="preserve">x B) Permanecer na apuração pelo resultado efetivo</w:t>
        <w:br w:type="textWrapping"/>
        <w:t xml:space="preserve">C) Migrar automaticamente para PJ</w:t>
        <w:br w:type="textWrapping"/>
        <w:t xml:space="preserve">D) Não compensar prejuízo</w:t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Tributação da Atividade Rural                                   Prof. Dr. Silvio Aparecido Crepaldi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0F691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0F691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0F691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0F691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F691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0F691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0F691C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0F691C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0F691C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0F691C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0F691C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0F691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0F691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0F691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0F691C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0F691C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0F691C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0F691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F691C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0F691C"/>
    <w:rPr>
      <w:b w:val="1"/>
      <w:bCs w:val="1"/>
      <w:smallCaps w:val="1"/>
      <w:color w:val="0f4761" w:themeColor="accent1" w:themeShade="0000BF"/>
      <w:spacing w:val="5"/>
    </w:rPr>
  </w:style>
  <w:style w:type="paragraph" w:styleId="Cabealho">
    <w:name w:val="header"/>
    <w:basedOn w:val="Normal"/>
    <w:link w:val="Cabealho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 w:val="1"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42CC1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uUp/s3XxdNwyFezmti6CRe5FGg==">CgMxLjAaJAoBMBIfCh0IB0IZCgVBcmlhbBIQQXJpYWwgVW5pY29kZSBNUzgAciExTkVBT3pYUXpiNTJ4S3NRbkV1TFd3akUwaHpGQW9ZQnA=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2026-03-11T12:38:00Z</dcterms:created>
  <dc:creator>Silvio Crepaldi</dc:creator>
</cp:coreProperties>
</file>